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🏙️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SONATA Residence</w:t>
      </w:r>
      <w:r w:rsidDel="00000000" w:rsidR="00000000" w:rsidRPr="00000000">
        <w:rPr>
          <w:sz w:val="26"/>
          <w:szCs w:val="26"/>
          <w:rtl w:val="0"/>
        </w:rPr>
        <w:t xml:space="preserve"> —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Exceptionally Large Apartments with Outstanding Square Meters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📍</w:t>
      </w:r>
      <w:r w:rsidDel="00000000" w:rsidR="00000000" w:rsidRPr="00000000">
        <w:rPr>
          <w:sz w:val="26"/>
          <w:szCs w:val="26"/>
          <w:rtl w:val="0"/>
        </w:rPr>
        <w:t xml:space="preserve"> Potamos Germasogeia, Limassol</w:t>
        <w:br w:type="textWrapping"/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https://maps.app.goo.gl/4JdLN66YWuYF5HLR8?g_st=iw</w:t>
        </w:r>
      </w:hyperlink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🌊</w:t>
      </w:r>
      <w:r w:rsidDel="00000000" w:rsidR="00000000" w:rsidRPr="00000000">
        <w:rPr>
          <w:sz w:val="26"/>
          <w:szCs w:val="26"/>
          <w:rtl w:val="0"/>
        </w:rPr>
        <w:t xml:space="preserve"> Just 650 meters from the beach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🏗️</w:t>
      </w:r>
      <w:r w:rsidDel="00000000" w:rsidR="00000000" w:rsidRPr="00000000">
        <w:rPr>
          <w:sz w:val="26"/>
          <w:szCs w:val="26"/>
          <w:rtl w:val="0"/>
        </w:rPr>
        <w:t xml:space="preserve"> A boutique residential project offering rare, large-size residences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🗓️</w:t>
      </w:r>
      <w:r w:rsidDel="00000000" w:rsidR="00000000" w:rsidRPr="00000000">
        <w:rPr>
          <w:sz w:val="26"/>
          <w:szCs w:val="26"/>
          <w:rtl w:val="0"/>
        </w:rPr>
        <w:t xml:space="preserve"> Estimated completion: 2027/2028</w:t>
        <w:br w:type="textWrapping"/>
        <w:br w:type="textWrapping"/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Apartment Sizes (Internal Areas):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• 1-Bedroom — 54 sqm internal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(exceptionally large for a 1-bedroom)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• 2-Bedroom — 106 sqm internal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(well above standard market sizes)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• 3-Bedroom — 130 sqm internal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(ideal for families and long-term living)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Available Units: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1, 2 &amp; 3-bedroom apartments with significantly larger square meters than standard projects</w:t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Luxury 3-bedroom penthouses featuring expansive internal areas and wide layouts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ff0000"/>
          <w:sz w:val="26"/>
          <w:szCs w:val="26"/>
        </w:rPr>
      </w:pPr>
      <w:sdt>
        <w:sdtPr>
          <w:id w:val="-121511123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6"/>
              <w:szCs w:val="26"/>
              <w:rtl w:val="0"/>
            </w:rPr>
            <w:t xml:space="preserve">✨</w:t>
          </w:r>
        </w:sdtContent>
      </w:sdt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Key Features: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Outstanding square meters — noticeably larger than typical new developments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Smart, spacious layouts with excellent flow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High ceilings — 3 meters enhancing the sense of space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Elegant, high-quality finishes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Water-based underfloor heating system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Communal swimming pool</w:t>
      </w:r>
    </w:p>
    <w:p w:rsidR="00000000" w:rsidDel="00000000" w:rsidP="00000000" w:rsidRDefault="00000000" w:rsidRPr="00000000" w14:paraId="0000000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Covered parking &amp; private storage rooms</w:t>
        <w:br w:type="textWrapping"/>
        <w:br w:type="textWrapping"/>
        <w:t xml:space="preserve">• Prime location in a quiet and highly sought-after area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6"/>
          <w:szCs w:val="26"/>
          <w:rtl w:val="0"/>
        </w:rPr>
        <w:t xml:space="preserve">💶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Prices starting from: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• 1-bedroom — €365,000</w:t>
        <w:br w:type="textWrapping"/>
        <w:t xml:space="preserve">• 2-bedroom — €770,000</w:t>
        <w:br w:type="textWrapping"/>
        <w:t xml:space="preserve">• Penthouse — €1,050,000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📌</w:t>
      </w:r>
      <w:r w:rsidDel="00000000" w:rsidR="00000000" w:rsidRPr="00000000">
        <w:rPr>
          <w:sz w:val="26"/>
          <w:szCs w:val="26"/>
          <w:rtl w:val="0"/>
        </w:rPr>
        <w:t xml:space="preserve"> Developed by Admare Property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📱</w:t>
      </w:r>
      <w:r w:rsidDel="00000000" w:rsidR="00000000" w:rsidRPr="00000000">
        <w:rPr>
          <w:sz w:val="26"/>
          <w:szCs w:val="26"/>
          <w:rtl w:val="0"/>
        </w:rPr>
        <w:t xml:space="preserve"> Contact via WhatsApp / Telegram:</w:t>
        <w:br w:type="textWrapping"/>
        <w:br w:type="textWrapping"/>
        <w:br w:type="textWrapping"/>
        <w:t xml:space="preserve">+357 99 777709</w:t>
        <w:br w:type="textWrapping"/>
        <w:t xml:space="preserve">+357 97 611691</w:t>
        <w:br w:type="textWrapping"/>
        <w:t xml:space="preserve">+357 99 777587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F50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F50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F50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F50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F50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F50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F50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F506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F506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F506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F506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F506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F50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F50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F50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F506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F506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F506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F50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506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F506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ps.app.goo.gl/4JdLN66YWuYF5HLR8?g_st=i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fYAXX3HvSEgOxa4GY8xmsih5w==">CgMxLjAaMAoBMBIrCikIB0IlChFRdWF0dHJvY2VudG8gU2FucxIQQXJpYWwgVW5pY29kZSBNUzgAciExWGg2YjJBeU9YdWhpbnVBa0hHd3FZSTF2QzdTRlBpbnM=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2026-01-20T09:11:00Z</dcterms:created>
  <dc:creator>Admare Properties</dc:creator>
</cp:coreProperties>
</file>